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422" w:rsidRDefault="00433C9F" w:rsidP="00597422">
      <w:pPr>
        <w:pStyle w:val="newsboxcontheader"/>
        <w:spacing w:before="120" w:beforeAutospacing="0" w:after="120" w:afterAutospacing="0"/>
        <w:rPr>
          <w:rFonts w:ascii="Arial" w:hAnsi="Arial" w:cs="Arial"/>
          <w:color w:val="000000"/>
          <w:sz w:val="36"/>
          <w:szCs w:val="36"/>
        </w:rPr>
      </w:pPr>
      <w:r>
        <w:rPr>
          <w:rFonts w:ascii="Arial" w:hAnsi="Arial" w:cs="Arial"/>
          <w:color w:val="000000"/>
          <w:sz w:val="36"/>
          <w:szCs w:val="36"/>
        </w:rPr>
        <w:t>Islamgesetz 1912</w:t>
      </w:r>
      <w:bookmarkStart w:id="0" w:name="_GoBack"/>
      <w:bookmarkEnd w:id="0"/>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Reichsgesetzblatt für die im Reichsrate vertretenen Königreiche und Länder</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LXVI. Stück – ausgegeben und versendet am 9. August 1912</w:t>
      </w:r>
      <w:r>
        <w:rPr>
          <w:rFonts w:ascii="Arial" w:hAnsi="Arial" w:cs="Arial"/>
          <w:color w:val="000000"/>
          <w:sz w:val="20"/>
          <w:szCs w:val="20"/>
        </w:rPr>
        <w:br/>
        <w:t>159.</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Gesetz vom 15. Juli 1912,</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betreffend die Anerkennung der Anhänger des Islam nach hanefitischem Ritus als Religionsgesellschaft</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Mit Zustimmung der beiden Häuser des Reichsrates finde Ich anzuordnen, wie folgt:</w:t>
      </w:r>
    </w:p>
    <w:p w:rsidR="00597422" w:rsidRDefault="00597422" w:rsidP="00597422">
      <w:pPr>
        <w:pStyle w:val="StandardWeb"/>
        <w:spacing w:before="120" w:beforeAutospacing="0" w:after="120" w:afterAutospacing="0"/>
        <w:rPr>
          <w:rFonts w:ascii="Arial" w:hAnsi="Arial" w:cs="Arial"/>
          <w:color w:val="000000"/>
          <w:sz w:val="20"/>
          <w:szCs w:val="20"/>
        </w:rPr>
      </w:pPr>
      <w:r>
        <w:rPr>
          <w:rStyle w:val="Fett"/>
          <w:rFonts w:ascii="Arial" w:hAnsi="Arial" w:cs="Arial"/>
          <w:color w:val="000000"/>
          <w:sz w:val="20"/>
          <w:szCs w:val="20"/>
        </w:rPr>
        <w:t>Artikel I.</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Den Anhängern des Islam nach hanefitischem Ritus wird in den im Reichsrat vertretenen Königreichen und Ländern die Anerkennung als Religionsgesellschaft im Sinne des Staatsgrundgesetzes vom 1. Dezember 1867, R.G.Bl. Nr. 142, insbesondere des Artikels XV desselben, nach Maßgabe der folgenden Bestimmungen gewährt.</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§1.</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Die äusseren Rechtsverhältnisse der Anhänger des Islam sind auf Grundlage der Selbstverwaltung und Selbstbestimmung, jedoch unter Wahrung der Staatsaufsicht, im Verordnungsweg zu regeln, sobald die Errichtung und der Bestand wenigstens einer Kultusgemeinde gesichert ist.</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Hierbei ist insbesondere auf den Zusammenhang der Kultusorganisation der im Inland lebenden Anhängern des Islams mit jenen Bosniens und der Hercegowina Bedacht zu nehmen. Auch vor Konstituierung einer Kultusgemeinde können fromme Stiftungen für religiöse Zwecke des Islams errichtet werden.</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§2.</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Für das Amt eines Religionsdieners können mit Genehmigung des Kultusministers auch Kultusfunktionäre aus Bosnien und der Hercegwowina berufen werden.</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§3.</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Findet die Regierung, daß einer den Gottesdienst betreffenden Anordnung der Veranstalter desselben öffentliche Rücksichten entgegenstehen, so kann sie dieselbe untersagen.</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§4.</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Ein Religionsdiener, welcher verbrecherischer oder solcher strafbaren Handlungen schuldig erkannt worden ist, die aus Gewinnsucht entstehen, gegen die Sittlichkeit verstoßen oder zu öffentlichem Ärgernis gereichen, oder dessen Verhalten die öffentliche Ordnung zu gefährden droht, ist von seinem Amt zu entfernen.</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§5.</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Die Staatsbehörde hat darüber zu wachen, daß die Religionsgesellschaft der Anhänger des Islams nach hanefitischem Ritus, deren Gemeinden und Organe ihren Wirkungskreis nicht überschreiten und den Bestimmungen der Gesetze sowie der Aussicht genommenen Verordnung über die äußeren Rechtsverhältnisse dieser Religionsgesellschaft und den auf diesen Grundlagen erlassenen Anordnungen der staatlichen Behörden nachkommen. Zu diesem Ende können die Behörden Geldbußen in einer den Vermögensverhältnissen angemessenen Höhe sowie sonst gesetzlich zulässige Zwangsmittel in Anwendung bringen.</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§6.</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Die Religionsgesellschaft der Anhänger des Islams nach hanefitischem Ritus genießt als solche sowie hinsichtlich ihrer Religionsausübung und ihrer Religionsdiener denselben gesetzlichen Schutz wie andere gesetzlich anerkannte Religionsgesellschaften. Auch die Lehren des Islams, seine Einrichtungen und Gebräuche genießen diesen Schutz, insofern sie nicht mit den Staatsgesetzen im Widerspruch stehen.</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§7.</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lastRenderedPageBreak/>
        <w:t>Rücksichtlich der Ehen der Anhänger des Islams und der Führung ihrer Geburts- Ehe- und Sterberegister bleiben die Bestimmungen des Gesetzes vom 9. April 1870¸ R. G. Bl. Nr. 51, in Kraft. Die religiösen Verpflichtungen in Ansehung der Ehe werden durch diese Bestimmung nicht berührt.</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§8.</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Durch Verordnung wird bestimmt, ob und in welcher Weise Religionsdiener des Islams zur Mitwirkung bei der Führung der Geburts-, Ehe- und Sterberegister herangezogen werden können.</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br/>
      </w:r>
      <w:r>
        <w:rPr>
          <w:rStyle w:val="Fett"/>
          <w:rFonts w:ascii="Arial" w:hAnsi="Arial" w:cs="Arial"/>
          <w:color w:val="000000"/>
          <w:sz w:val="20"/>
          <w:szCs w:val="20"/>
        </w:rPr>
        <w:t>Artikel II.</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Mit dem Vollzug dieses Gesetzes sind Mein Minister für Kultus und Unterricht, Mein Minister des Innern und Mein Justizminister beauftragt.</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Bad Ischl, am 15. Juli 1912</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Franz Joseph m.p.</w:t>
      </w:r>
    </w:p>
    <w:p w:rsidR="00597422" w:rsidRDefault="00597422" w:rsidP="00597422">
      <w:pPr>
        <w:pStyle w:val="StandardWeb"/>
        <w:spacing w:before="120" w:beforeAutospacing="0" w:after="120" w:afterAutospacing="0"/>
        <w:rPr>
          <w:rFonts w:ascii="Arial" w:hAnsi="Arial" w:cs="Arial"/>
          <w:color w:val="000000"/>
          <w:sz w:val="20"/>
          <w:szCs w:val="20"/>
        </w:rPr>
      </w:pPr>
      <w:r>
        <w:rPr>
          <w:rFonts w:ascii="Arial" w:hAnsi="Arial" w:cs="Arial"/>
          <w:color w:val="000000"/>
          <w:sz w:val="20"/>
          <w:szCs w:val="20"/>
        </w:rPr>
        <w:t>Hochenburger m.p. Heinold m.p. Hussarek m.p.</w:t>
      </w:r>
    </w:p>
    <w:p w:rsidR="00A70513" w:rsidRDefault="007B3128"/>
    <w:sectPr w:rsidR="00A70513">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128" w:rsidRDefault="007B3128" w:rsidP="00021A0C">
      <w:pPr>
        <w:spacing w:after="0" w:line="240" w:lineRule="auto"/>
      </w:pPr>
      <w:r>
        <w:separator/>
      </w:r>
    </w:p>
  </w:endnote>
  <w:endnote w:type="continuationSeparator" w:id="0">
    <w:p w:rsidR="007B3128" w:rsidRDefault="007B3128" w:rsidP="0002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768337"/>
      <w:docPartObj>
        <w:docPartGallery w:val="Page Numbers (Bottom of Page)"/>
        <w:docPartUnique/>
      </w:docPartObj>
    </w:sdtPr>
    <w:sdtContent>
      <w:p w:rsidR="00021A0C" w:rsidRDefault="00021A0C">
        <w:pPr>
          <w:pStyle w:val="Fuzeile"/>
          <w:jc w:val="right"/>
        </w:pPr>
        <w:r>
          <w:fldChar w:fldCharType="begin"/>
        </w:r>
        <w:r>
          <w:instrText>PAGE   \* MERGEFORMAT</w:instrText>
        </w:r>
        <w:r>
          <w:fldChar w:fldCharType="separate"/>
        </w:r>
        <w:r w:rsidR="007B3128" w:rsidRPr="007B3128">
          <w:rPr>
            <w:noProof/>
            <w:lang w:val="de-DE"/>
          </w:rPr>
          <w:t>1</w:t>
        </w:r>
        <w:r>
          <w:fldChar w:fldCharType="end"/>
        </w:r>
      </w:p>
    </w:sdtContent>
  </w:sdt>
  <w:p w:rsidR="00021A0C" w:rsidRDefault="00021A0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128" w:rsidRDefault="007B3128" w:rsidP="00021A0C">
      <w:pPr>
        <w:spacing w:after="0" w:line="240" w:lineRule="auto"/>
      </w:pPr>
      <w:r>
        <w:separator/>
      </w:r>
    </w:p>
  </w:footnote>
  <w:footnote w:type="continuationSeparator" w:id="0">
    <w:p w:rsidR="007B3128" w:rsidRDefault="007B3128" w:rsidP="00021A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22"/>
    <w:rsid w:val="00021A0C"/>
    <w:rsid w:val="001F684F"/>
    <w:rsid w:val="00433C9F"/>
    <w:rsid w:val="005248DA"/>
    <w:rsid w:val="00597422"/>
    <w:rsid w:val="007B3128"/>
    <w:rsid w:val="007F05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1516F-E7E1-43B8-8373-7AAC2767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ewsboxcontheader">
    <w:name w:val="newsboxcont_header"/>
    <w:basedOn w:val="Standard"/>
    <w:rsid w:val="00597422"/>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59742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97422"/>
    <w:rPr>
      <w:b/>
      <w:bCs/>
    </w:rPr>
  </w:style>
  <w:style w:type="paragraph" w:styleId="Kopfzeile">
    <w:name w:val="header"/>
    <w:basedOn w:val="Standard"/>
    <w:link w:val="KopfzeileZchn"/>
    <w:uiPriority w:val="99"/>
    <w:unhideWhenUsed/>
    <w:rsid w:val="00021A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1A0C"/>
  </w:style>
  <w:style w:type="paragraph" w:styleId="Fuzeile">
    <w:name w:val="footer"/>
    <w:basedOn w:val="Standard"/>
    <w:link w:val="FuzeileZchn"/>
    <w:uiPriority w:val="99"/>
    <w:unhideWhenUsed/>
    <w:rsid w:val="00021A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1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4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Diem</dc:creator>
  <cp:keywords/>
  <dc:description/>
  <cp:lastModifiedBy>Peter Diem</cp:lastModifiedBy>
  <cp:revision>3</cp:revision>
  <dcterms:created xsi:type="dcterms:W3CDTF">2014-12-15T09:21:00Z</dcterms:created>
  <dcterms:modified xsi:type="dcterms:W3CDTF">2014-12-15T18:18:00Z</dcterms:modified>
</cp:coreProperties>
</file>